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37A" w:rsidRPr="002F2CA8" w:rsidRDefault="009B637A" w:rsidP="009B637A">
      <w:pPr>
        <w:pStyle w:val="Heading1"/>
        <w:tabs>
          <w:tab w:val="left" w:pos="4152"/>
          <w:tab w:val="left" w:pos="4317"/>
          <w:tab w:val="left" w:pos="6132"/>
          <w:tab w:val="left" w:pos="6313"/>
          <w:tab w:val="left" w:pos="7380"/>
        </w:tabs>
        <w:rPr>
          <w:szCs w:val="22"/>
        </w:rPr>
      </w:pPr>
      <w:r w:rsidRPr="002F2CA8">
        <w:rPr>
          <w:szCs w:val="22"/>
        </w:rPr>
        <w:t>OTHER PROGRAMMING OPTIONS</w:t>
      </w:r>
    </w:p>
    <w:p w:rsidR="009B637A" w:rsidRPr="002F2CA8" w:rsidRDefault="009B637A" w:rsidP="009B637A">
      <w:pPr>
        <w:rPr>
          <w:sz w:val="22"/>
          <w:szCs w:val="22"/>
        </w:rPr>
      </w:pPr>
    </w:p>
    <w:p w:rsidR="009B637A" w:rsidRPr="002F2CA8" w:rsidRDefault="009B637A" w:rsidP="0064379D">
      <w:pPr>
        <w:pStyle w:val="ListParagraph"/>
        <w:numPr>
          <w:ilvl w:val="0"/>
          <w:numId w:val="1"/>
        </w:numPr>
        <w:rPr>
          <w:b/>
          <w:bCs/>
          <w:sz w:val="22"/>
          <w:szCs w:val="22"/>
        </w:rPr>
      </w:pPr>
      <w:r w:rsidRPr="002F2CA8">
        <w:rPr>
          <w:b/>
          <w:bCs/>
          <w:sz w:val="22"/>
          <w:szCs w:val="22"/>
        </w:rPr>
        <w:t>Course codes for the classes offered below will be entered by the Counseling Department.</w:t>
      </w:r>
    </w:p>
    <w:p w:rsidR="00FC11F8" w:rsidRPr="002F2CA8" w:rsidRDefault="00FC11F8" w:rsidP="0064379D">
      <w:pPr>
        <w:pStyle w:val="ListParagraph"/>
        <w:numPr>
          <w:ilvl w:val="0"/>
          <w:numId w:val="1"/>
        </w:numPr>
        <w:rPr>
          <w:b/>
          <w:bCs/>
          <w:sz w:val="22"/>
          <w:szCs w:val="22"/>
        </w:rPr>
      </w:pPr>
      <w:r w:rsidRPr="002F2CA8">
        <w:rPr>
          <w:b/>
          <w:bCs/>
          <w:sz w:val="22"/>
          <w:szCs w:val="22"/>
        </w:rPr>
        <w:t>Courses that are shaded are not being offered.</w:t>
      </w:r>
    </w:p>
    <w:p w:rsidR="009B637A" w:rsidRPr="002F2CA8" w:rsidRDefault="009B637A"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9B637A" w:rsidRPr="002F2CA8" w:rsidRDefault="009B637A"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9B637A" w:rsidRPr="002F2CA8" w:rsidRDefault="00A1368F" w:rsidP="009B637A">
      <w:pPr>
        <w:widowControl w:val="0"/>
        <w:tabs>
          <w:tab w:val="left" w:pos="4152"/>
          <w:tab w:val="left" w:pos="4317"/>
          <w:tab w:val="left" w:pos="6132"/>
          <w:tab w:val="left" w:pos="6313"/>
          <w:tab w:val="left" w:pos="7380"/>
        </w:tabs>
        <w:spacing w:line="230" w:lineRule="atLeast"/>
        <w:rPr>
          <w:snapToGrid w:val="0"/>
          <w:color w:val="000000"/>
          <w:sz w:val="22"/>
          <w:szCs w:val="22"/>
        </w:rPr>
      </w:pPr>
      <w:r w:rsidRPr="002F2CA8">
        <w:rPr>
          <w:b/>
          <w:bCs/>
          <w:snapToGrid w:val="0"/>
          <w:color w:val="000000"/>
          <w:sz w:val="22"/>
          <w:szCs w:val="22"/>
          <w:u w:val="single"/>
        </w:rPr>
        <w:t>Career/Technical Education Options</w:t>
      </w:r>
      <w:r w:rsidR="009B637A" w:rsidRPr="002F2CA8">
        <w:rPr>
          <w:snapToGrid w:val="0"/>
          <w:color w:val="000000"/>
          <w:sz w:val="22"/>
          <w:szCs w:val="22"/>
        </w:rPr>
        <w:tab/>
      </w:r>
      <w:r w:rsidR="009B637A" w:rsidRPr="002F2CA8">
        <w:rPr>
          <w:snapToGrid w:val="0"/>
          <w:color w:val="000000"/>
          <w:sz w:val="22"/>
          <w:szCs w:val="22"/>
        </w:rPr>
        <w:tab/>
        <w:t xml:space="preserve">      3 trimesters</w:t>
      </w:r>
      <w:r w:rsidR="009B637A" w:rsidRPr="002F2CA8">
        <w:rPr>
          <w:snapToGrid w:val="0"/>
          <w:color w:val="000000"/>
          <w:sz w:val="22"/>
          <w:szCs w:val="22"/>
        </w:rPr>
        <w:tab/>
      </w:r>
      <w:r w:rsidR="009B637A" w:rsidRPr="002F2CA8">
        <w:rPr>
          <w:snapToGrid w:val="0"/>
          <w:color w:val="000000"/>
          <w:sz w:val="22"/>
          <w:szCs w:val="22"/>
        </w:rPr>
        <w:tab/>
      </w:r>
      <w:r w:rsidR="009B637A" w:rsidRPr="002F2CA8">
        <w:rPr>
          <w:snapToGrid w:val="0"/>
          <w:color w:val="000000"/>
          <w:sz w:val="22"/>
          <w:szCs w:val="22"/>
        </w:rPr>
        <w:tab/>
        <w:t>Grade Level:  11 - 12</w:t>
      </w:r>
    </w:p>
    <w:p w:rsidR="009B637A" w:rsidRPr="002F2CA8" w:rsidRDefault="009B637A"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F2CA8">
        <w:rPr>
          <w:snapToGrid w:val="0"/>
          <w:color w:val="000000"/>
          <w:sz w:val="22"/>
          <w:szCs w:val="22"/>
        </w:rPr>
        <w:tab/>
      </w:r>
      <w:r w:rsidRPr="002F2CA8">
        <w:rPr>
          <w:snapToGrid w:val="0"/>
          <w:color w:val="000000"/>
          <w:sz w:val="22"/>
          <w:szCs w:val="22"/>
        </w:rPr>
        <w:tab/>
      </w:r>
      <w:r w:rsidRPr="002F2CA8">
        <w:rPr>
          <w:snapToGrid w:val="0"/>
          <w:color w:val="000000"/>
          <w:sz w:val="22"/>
          <w:szCs w:val="22"/>
        </w:rPr>
        <w:tab/>
      </w:r>
      <w:r w:rsidRPr="002F2CA8">
        <w:rPr>
          <w:snapToGrid w:val="0"/>
          <w:color w:val="000000"/>
          <w:sz w:val="22"/>
          <w:szCs w:val="22"/>
        </w:rPr>
        <w:tab/>
      </w:r>
      <w:r w:rsidRPr="002F2CA8">
        <w:rPr>
          <w:snapToGrid w:val="0"/>
          <w:color w:val="000000"/>
          <w:sz w:val="22"/>
          <w:szCs w:val="22"/>
        </w:rPr>
        <w:tab/>
        <w:t>Prerequisite:</w:t>
      </w:r>
      <w:r w:rsidRPr="002F2CA8">
        <w:rPr>
          <w:snapToGrid w:val="0"/>
          <w:color w:val="000000"/>
          <w:sz w:val="22"/>
          <w:szCs w:val="22"/>
        </w:rPr>
        <w:tab/>
        <w:t>None</w:t>
      </w:r>
    </w:p>
    <w:p w:rsidR="009B637A" w:rsidRPr="002F2CA8" w:rsidRDefault="009B637A"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9B637A" w:rsidRPr="002F2CA8" w:rsidRDefault="00A1368F"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F2CA8">
        <w:rPr>
          <w:snapToGrid w:val="0"/>
          <w:color w:val="000000"/>
          <w:sz w:val="22"/>
          <w:szCs w:val="22"/>
        </w:rPr>
        <w:t>The Wilson Talent Center (WT</w:t>
      </w:r>
      <w:r w:rsidR="009B637A" w:rsidRPr="002F2CA8">
        <w:rPr>
          <w:snapToGrid w:val="0"/>
          <w:color w:val="000000"/>
          <w:sz w:val="22"/>
          <w:szCs w:val="22"/>
        </w:rPr>
        <w:t xml:space="preserve">C) </w:t>
      </w:r>
      <w:r w:rsidR="0071286F" w:rsidRPr="002F2CA8">
        <w:rPr>
          <w:snapToGrid w:val="0"/>
          <w:color w:val="000000"/>
          <w:sz w:val="22"/>
          <w:szCs w:val="22"/>
        </w:rPr>
        <w:t xml:space="preserve">and Eaton Intermediate School District (EISD) offer </w:t>
      </w:r>
      <w:r w:rsidR="001F2E22" w:rsidRPr="002F2CA8">
        <w:rPr>
          <w:snapToGrid w:val="0"/>
          <w:color w:val="000000"/>
          <w:sz w:val="22"/>
          <w:szCs w:val="22"/>
        </w:rPr>
        <w:t xml:space="preserve">a variety of career and technical education courses to </w:t>
      </w:r>
      <w:r w:rsidR="009B637A" w:rsidRPr="002F2CA8">
        <w:rPr>
          <w:snapToGrid w:val="0"/>
          <w:color w:val="000000"/>
          <w:sz w:val="22"/>
          <w:szCs w:val="22"/>
        </w:rPr>
        <w:t>residents of the Ingham Intermediate School District.  Students are eligible to attend half-day programs beginning in their junior year, following completion of a number of decision-making activities that occur late in the sophomore year.  Please refer to</w:t>
      </w:r>
      <w:r w:rsidRPr="002F2CA8">
        <w:rPr>
          <w:snapToGrid w:val="0"/>
          <w:color w:val="000000"/>
          <w:sz w:val="22"/>
          <w:szCs w:val="22"/>
        </w:rPr>
        <w:t xml:space="preserve"> the WTC website (www</w:t>
      </w:r>
      <w:r w:rsidR="00100B8D" w:rsidRPr="002F2CA8">
        <w:rPr>
          <w:snapToGrid w:val="0"/>
          <w:color w:val="000000"/>
          <w:sz w:val="22"/>
          <w:szCs w:val="22"/>
        </w:rPr>
        <w:t>.inghamisd.org</w:t>
      </w:r>
      <w:r w:rsidRPr="002F2CA8">
        <w:rPr>
          <w:snapToGrid w:val="0"/>
          <w:color w:val="000000"/>
          <w:sz w:val="22"/>
          <w:szCs w:val="22"/>
        </w:rPr>
        <w:t>/wtc</w:t>
      </w:r>
      <w:r w:rsidR="00100B8D" w:rsidRPr="002F2CA8">
        <w:rPr>
          <w:snapToGrid w:val="0"/>
          <w:color w:val="000000"/>
          <w:sz w:val="22"/>
          <w:szCs w:val="22"/>
        </w:rPr>
        <w:t xml:space="preserve">) or the EISD website (eatonisd.org/schoolservices/careerprep) </w:t>
      </w:r>
      <w:r w:rsidR="009B637A" w:rsidRPr="002F2CA8">
        <w:rPr>
          <w:snapToGrid w:val="0"/>
          <w:color w:val="000000"/>
          <w:sz w:val="22"/>
          <w:szCs w:val="22"/>
        </w:rPr>
        <w:t xml:space="preserve">for a list of </w:t>
      </w:r>
      <w:r w:rsidR="001F2E22" w:rsidRPr="002F2CA8">
        <w:rPr>
          <w:snapToGrid w:val="0"/>
          <w:color w:val="000000"/>
          <w:sz w:val="22"/>
          <w:szCs w:val="22"/>
        </w:rPr>
        <w:t xml:space="preserve">individual program options </w:t>
      </w:r>
      <w:r w:rsidR="00100B8D" w:rsidRPr="002F2CA8">
        <w:rPr>
          <w:snapToGrid w:val="0"/>
          <w:color w:val="000000"/>
          <w:sz w:val="22"/>
          <w:szCs w:val="22"/>
        </w:rPr>
        <w:t>or contact Mrs. Oakes in the counseling department for more information</w:t>
      </w:r>
      <w:r w:rsidR="009B637A" w:rsidRPr="002F2CA8">
        <w:rPr>
          <w:snapToGrid w:val="0"/>
          <w:color w:val="000000"/>
          <w:sz w:val="22"/>
          <w:szCs w:val="22"/>
        </w:rPr>
        <w:t>.</w:t>
      </w:r>
    </w:p>
    <w:p w:rsidR="009B637A" w:rsidRPr="002F2CA8" w:rsidRDefault="009B637A" w:rsidP="009B637A">
      <w:pPr>
        <w:widowControl w:val="0"/>
        <w:tabs>
          <w:tab w:val="left" w:pos="3689"/>
          <w:tab w:val="left" w:pos="4152"/>
          <w:tab w:val="left" w:pos="4317"/>
          <w:tab w:val="left" w:pos="6132"/>
          <w:tab w:val="left" w:pos="6313"/>
          <w:tab w:val="left" w:pos="7380"/>
        </w:tabs>
        <w:spacing w:line="230" w:lineRule="atLeast"/>
        <w:jc w:val="both"/>
        <w:rPr>
          <w:snapToGrid w:val="0"/>
          <w:color w:val="000000"/>
          <w:sz w:val="22"/>
          <w:szCs w:val="22"/>
          <w:u w:val="single"/>
        </w:rPr>
      </w:pPr>
    </w:p>
    <w:p w:rsidR="00312EBB" w:rsidRPr="002F2CA8" w:rsidRDefault="00312EBB" w:rsidP="009B637A">
      <w:pPr>
        <w:widowControl w:val="0"/>
        <w:tabs>
          <w:tab w:val="left" w:pos="4152"/>
          <w:tab w:val="left" w:pos="4317"/>
          <w:tab w:val="left" w:pos="6132"/>
          <w:tab w:val="left" w:pos="6313"/>
          <w:tab w:val="left" w:pos="7380"/>
        </w:tabs>
        <w:spacing w:line="230" w:lineRule="atLeast"/>
        <w:jc w:val="both"/>
        <w:rPr>
          <w:b/>
          <w:bCs/>
          <w:snapToGrid w:val="0"/>
          <w:color w:val="000000"/>
          <w:sz w:val="22"/>
          <w:szCs w:val="22"/>
          <w:u w:val="single"/>
        </w:rPr>
      </w:pPr>
    </w:p>
    <w:p w:rsidR="001F2E22" w:rsidRPr="002F2CA8" w:rsidRDefault="00A1368F"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F2CA8">
        <w:rPr>
          <w:b/>
          <w:bCs/>
          <w:snapToGrid w:val="0"/>
          <w:color w:val="000000"/>
          <w:sz w:val="22"/>
          <w:szCs w:val="22"/>
          <w:u w:val="single"/>
        </w:rPr>
        <w:t xml:space="preserve">Dual Enrollment - </w:t>
      </w:r>
      <w:r w:rsidR="009B637A" w:rsidRPr="002F2CA8">
        <w:rPr>
          <w:b/>
          <w:bCs/>
          <w:snapToGrid w:val="0"/>
          <w:color w:val="000000"/>
          <w:sz w:val="22"/>
          <w:szCs w:val="22"/>
          <w:u w:val="single"/>
        </w:rPr>
        <w:t>College Courses</w:t>
      </w:r>
      <w:r w:rsidR="009B637A" w:rsidRPr="002F2CA8">
        <w:rPr>
          <w:snapToGrid w:val="0"/>
          <w:color w:val="000000"/>
          <w:sz w:val="22"/>
          <w:szCs w:val="22"/>
        </w:rPr>
        <w:tab/>
        <w:t xml:space="preserve">         1-3 trimesters</w:t>
      </w:r>
      <w:r w:rsidR="009B637A" w:rsidRPr="002F2CA8">
        <w:rPr>
          <w:snapToGrid w:val="0"/>
          <w:color w:val="000000"/>
          <w:sz w:val="22"/>
          <w:szCs w:val="22"/>
        </w:rPr>
        <w:tab/>
      </w:r>
      <w:r w:rsidR="009B637A" w:rsidRPr="002F2CA8">
        <w:rPr>
          <w:snapToGrid w:val="0"/>
          <w:color w:val="000000"/>
          <w:sz w:val="22"/>
          <w:szCs w:val="22"/>
        </w:rPr>
        <w:tab/>
      </w:r>
      <w:r w:rsidR="009B637A" w:rsidRPr="002F2CA8">
        <w:rPr>
          <w:snapToGrid w:val="0"/>
          <w:color w:val="000000"/>
          <w:sz w:val="22"/>
          <w:szCs w:val="22"/>
        </w:rPr>
        <w:tab/>
      </w:r>
      <w:r w:rsidR="001F2E22" w:rsidRPr="002F2CA8">
        <w:rPr>
          <w:snapToGrid w:val="0"/>
          <w:color w:val="000000"/>
          <w:sz w:val="22"/>
          <w:szCs w:val="22"/>
        </w:rPr>
        <w:t>Grade Level:  9-12</w:t>
      </w:r>
    </w:p>
    <w:p w:rsidR="009B637A" w:rsidRPr="002F2CA8" w:rsidRDefault="001F2E22"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F2CA8">
        <w:rPr>
          <w:snapToGrid w:val="0"/>
          <w:color w:val="000000"/>
          <w:sz w:val="22"/>
          <w:szCs w:val="22"/>
        </w:rPr>
        <w:tab/>
      </w:r>
      <w:r w:rsidRPr="002F2CA8">
        <w:rPr>
          <w:snapToGrid w:val="0"/>
          <w:color w:val="000000"/>
          <w:sz w:val="22"/>
          <w:szCs w:val="22"/>
        </w:rPr>
        <w:tab/>
      </w:r>
      <w:r w:rsidRPr="002F2CA8">
        <w:rPr>
          <w:snapToGrid w:val="0"/>
          <w:color w:val="000000"/>
          <w:sz w:val="22"/>
          <w:szCs w:val="22"/>
        </w:rPr>
        <w:tab/>
      </w:r>
      <w:r w:rsidRPr="002F2CA8">
        <w:rPr>
          <w:snapToGrid w:val="0"/>
          <w:color w:val="000000"/>
          <w:sz w:val="22"/>
          <w:szCs w:val="22"/>
        </w:rPr>
        <w:tab/>
      </w:r>
      <w:r w:rsidRPr="002F2CA8">
        <w:rPr>
          <w:snapToGrid w:val="0"/>
          <w:color w:val="000000"/>
          <w:sz w:val="22"/>
          <w:szCs w:val="22"/>
        </w:rPr>
        <w:tab/>
      </w:r>
      <w:r w:rsidR="009B637A" w:rsidRPr="002F2CA8">
        <w:rPr>
          <w:snapToGrid w:val="0"/>
          <w:color w:val="000000"/>
          <w:sz w:val="22"/>
          <w:szCs w:val="22"/>
        </w:rPr>
        <w:t>Prerequisite:   Counselor approval</w:t>
      </w:r>
    </w:p>
    <w:p w:rsidR="009B637A" w:rsidRPr="002F2CA8" w:rsidRDefault="009B637A"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9B637A" w:rsidRPr="002F2CA8" w:rsidRDefault="001F2E22" w:rsidP="009B637A">
      <w:pPr>
        <w:widowControl w:val="0"/>
        <w:tabs>
          <w:tab w:val="left" w:pos="4152"/>
          <w:tab w:val="left" w:pos="4317"/>
          <w:tab w:val="left" w:pos="6132"/>
          <w:tab w:val="left" w:pos="6313"/>
          <w:tab w:val="left" w:pos="7380"/>
        </w:tabs>
        <w:spacing w:line="230" w:lineRule="atLeast"/>
        <w:jc w:val="both"/>
        <w:rPr>
          <w:b/>
          <w:snapToGrid w:val="0"/>
          <w:color w:val="000000"/>
          <w:sz w:val="22"/>
          <w:szCs w:val="22"/>
        </w:rPr>
      </w:pPr>
      <w:r w:rsidRPr="002F2CA8">
        <w:rPr>
          <w:snapToGrid w:val="0"/>
          <w:color w:val="000000"/>
          <w:sz w:val="22"/>
          <w:szCs w:val="22"/>
        </w:rPr>
        <w:t xml:space="preserve">Interested students should meet with their counselor to discuss dual enrollment. </w:t>
      </w:r>
      <w:r w:rsidR="009B637A" w:rsidRPr="002F2CA8">
        <w:rPr>
          <w:snapToGrid w:val="0"/>
          <w:color w:val="000000"/>
          <w:sz w:val="22"/>
          <w:szCs w:val="22"/>
        </w:rPr>
        <w:t>The stud</w:t>
      </w:r>
      <w:r w:rsidRPr="002F2CA8">
        <w:rPr>
          <w:snapToGrid w:val="0"/>
          <w:color w:val="000000"/>
          <w:sz w:val="22"/>
          <w:szCs w:val="22"/>
        </w:rPr>
        <w:t xml:space="preserve">ent’s counselor will consider </w:t>
      </w:r>
      <w:r w:rsidR="009B637A" w:rsidRPr="002F2CA8">
        <w:rPr>
          <w:snapToGrid w:val="0"/>
          <w:color w:val="000000"/>
          <w:sz w:val="22"/>
          <w:szCs w:val="22"/>
        </w:rPr>
        <w:t>academic ability, grade point average, credit status and special interests</w:t>
      </w:r>
      <w:r w:rsidRPr="002F2CA8">
        <w:rPr>
          <w:snapToGrid w:val="0"/>
          <w:color w:val="000000"/>
          <w:sz w:val="22"/>
          <w:szCs w:val="22"/>
        </w:rPr>
        <w:t xml:space="preserve"> when making a recommendation for dual enrollment</w:t>
      </w:r>
      <w:r w:rsidR="009B637A" w:rsidRPr="002F2CA8">
        <w:rPr>
          <w:snapToGrid w:val="0"/>
          <w:color w:val="000000"/>
          <w:sz w:val="22"/>
          <w:szCs w:val="22"/>
        </w:rPr>
        <w:t>. Credit earned in the program can be applied towards high school elective options and/or college c</w:t>
      </w:r>
      <w:r w:rsidR="00A1368F" w:rsidRPr="002F2CA8">
        <w:rPr>
          <w:snapToGrid w:val="0"/>
          <w:color w:val="000000"/>
          <w:sz w:val="22"/>
          <w:szCs w:val="22"/>
        </w:rPr>
        <w:t>oursework</w:t>
      </w:r>
      <w:r w:rsidR="009B637A" w:rsidRPr="002F2CA8">
        <w:rPr>
          <w:snapToGrid w:val="0"/>
          <w:color w:val="000000"/>
          <w:sz w:val="22"/>
          <w:szCs w:val="22"/>
        </w:rPr>
        <w:t xml:space="preserve">.  </w:t>
      </w:r>
      <w:r w:rsidR="009B637A" w:rsidRPr="002F2CA8">
        <w:rPr>
          <w:b/>
          <w:snapToGrid w:val="0"/>
          <w:color w:val="000000"/>
          <w:sz w:val="22"/>
          <w:szCs w:val="22"/>
        </w:rPr>
        <w:t>If certain conditions are met, tuition and fees will be paid by the school district under Public Act 160.  See your counselor for current guidelines.</w:t>
      </w:r>
    </w:p>
    <w:p w:rsidR="003062A8" w:rsidRPr="002F2CA8" w:rsidRDefault="003062A8"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312EBB" w:rsidRPr="002F2CA8" w:rsidRDefault="00312EBB" w:rsidP="009B637A">
      <w:pPr>
        <w:widowControl w:val="0"/>
        <w:tabs>
          <w:tab w:val="left" w:pos="4152"/>
          <w:tab w:val="left" w:pos="4317"/>
          <w:tab w:val="left" w:pos="6132"/>
          <w:tab w:val="left" w:pos="6313"/>
          <w:tab w:val="left" w:pos="7380"/>
        </w:tabs>
        <w:spacing w:line="230" w:lineRule="atLeast"/>
        <w:jc w:val="both"/>
        <w:rPr>
          <w:b/>
          <w:snapToGrid w:val="0"/>
          <w:color w:val="000000"/>
          <w:sz w:val="22"/>
          <w:szCs w:val="22"/>
          <w:u w:val="single"/>
        </w:rPr>
      </w:pPr>
    </w:p>
    <w:p w:rsidR="003062A8" w:rsidRPr="002F2CA8" w:rsidRDefault="003062A8"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r w:rsidRPr="002F2CA8">
        <w:rPr>
          <w:b/>
          <w:snapToGrid w:val="0"/>
          <w:color w:val="000000"/>
          <w:sz w:val="22"/>
          <w:szCs w:val="22"/>
          <w:u w:val="single"/>
        </w:rPr>
        <w:t>LINKS</w:t>
      </w:r>
      <w:r w:rsidR="00A1368F" w:rsidRPr="002F2CA8">
        <w:rPr>
          <w:b/>
          <w:snapToGrid w:val="0"/>
          <w:color w:val="000000"/>
          <w:sz w:val="22"/>
          <w:szCs w:val="22"/>
          <w:u w:val="single"/>
        </w:rPr>
        <w:t xml:space="preserve"> / Peer to Peer</w:t>
      </w:r>
      <w:r w:rsidRPr="002F2CA8">
        <w:rPr>
          <w:b/>
          <w:snapToGrid w:val="0"/>
          <w:color w:val="000000"/>
          <w:sz w:val="22"/>
          <w:szCs w:val="22"/>
        </w:rPr>
        <w:tab/>
      </w:r>
      <w:r w:rsidRPr="002F2CA8">
        <w:rPr>
          <w:b/>
          <w:snapToGrid w:val="0"/>
          <w:color w:val="000000"/>
          <w:sz w:val="22"/>
          <w:szCs w:val="22"/>
        </w:rPr>
        <w:tab/>
      </w:r>
      <w:r w:rsidRPr="002F2CA8">
        <w:rPr>
          <w:snapToGrid w:val="0"/>
          <w:color w:val="000000"/>
          <w:sz w:val="22"/>
          <w:szCs w:val="22"/>
        </w:rPr>
        <w:t>1-3 trimesters</w:t>
      </w:r>
      <w:r w:rsidRPr="002F2CA8">
        <w:rPr>
          <w:snapToGrid w:val="0"/>
          <w:color w:val="000000"/>
          <w:sz w:val="22"/>
          <w:szCs w:val="22"/>
        </w:rPr>
        <w:tab/>
      </w:r>
      <w:r w:rsidRPr="002F2CA8">
        <w:rPr>
          <w:snapToGrid w:val="0"/>
          <w:color w:val="000000"/>
          <w:sz w:val="22"/>
          <w:szCs w:val="22"/>
        </w:rPr>
        <w:tab/>
      </w:r>
      <w:r w:rsidRPr="002F2CA8">
        <w:rPr>
          <w:snapToGrid w:val="0"/>
          <w:color w:val="000000"/>
          <w:sz w:val="22"/>
          <w:szCs w:val="22"/>
        </w:rPr>
        <w:tab/>
        <w:t>Grade Level</w:t>
      </w:r>
      <w:r w:rsidR="003843DE" w:rsidRPr="002F2CA8">
        <w:rPr>
          <w:snapToGrid w:val="0"/>
          <w:color w:val="000000"/>
          <w:sz w:val="22"/>
          <w:szCs w:val="22"/>
        </w:rPr>
        <w:t>: 11</w:t>
      </w:r>
      <w:r w:rsidRPr="002F2CA8">
        <w:rPr>
          <w:snapToGrid w:val="0"/>
          <w:color w:val="000000"/>
          <w:sz w:val="22"/>
          <w:szCs w:val="22"/>
        </w:rPr>
        <w:t>-12</w:t>
      </w:r>
    </w:p>
    <w:p w:rsidR="003062A8" w:rsidRPr="002F2CA8" w:rsidRDefault="003062A8"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3062A8" w:rsidRPr="002F2CA8" w:rsidRDefault="003062A8" w:rsidP="003062A8">
      <w:pPr>
        <w:tabs>
          <w:tab w:val="left" w:pos="3330"/>
        </w:tabs>
        <w:rPr>
          <w:sz w:val="22"/>
          <w:szCs w:val="22"/>
        </w:rPr>
      </w:pPr>
      <w:r w:rsidRPr="002F2CA8">
        <w:rPr>
          <w:sz w:val="22"/>
          <w:szCs w:val="22"/>
        </w:rPr>
        <w:t>LINKS is a peer to peer support program course designed for students who want to take part in providi</w:t>
      </w:r>
      <w:r w:rsidR="00A1368F" w:rsidRPr="002F2CA8">
        <w:rPr>
          <w:sz w:val="22"/>
          <w:szCs w:val="22"/>
        </w:rPr>
        <w:t xml:space="preserve">ng students with special needs </w:t>
      </w:r>
      <w:r w:rsidRPr="002F2CA8">
        <w:rPr>
          <w:sz w:val="22"/>
          <w:szCs w:val="22"/>
        </w:rPr>
        <w:t xml:space="preserve">the increased opportunities to access general education students and the general education curriculum.  LINKS students will model standard academic and social behavior in the classroom environments.  In addition to modeling typical behaviors, LINKS students </w:t>
      </w:r>
      <w:r w:rsidR="00A1368F" w:rsidRPr="002F2CA8">
        <w:rPr>
          <w:sz w:val="22"/>
          <w:szCs w:val="22"/>
        </w:rPr>
        <w:t>will also provide support to</w:t>
      </w:r>
      <w:r w:rsidRPr="002F2CA8">
        <w:rPr>
          <w:sz w:val="22"/>
          <w:szCs w:val="22"/>
        </w:rPr>
        <w:t xml:space="preserve"> students to promote independence and socialization.  LINKS students will take part in training, ongoing problem solving, and regular celebration of their work during a mandatory weekly meeting.   </w:t>
      </w:r>
    </w:p>
    <w:p w:rsidR="003062A8" w:rsidRPr="002F2CA8" w:rsidRDefault="003062A8" w:rsidP="009B637A">
      <w:pPr>
        <w:widowControl w:val="0"/>
        <w:tabs>
          <w:tab w:val="left" w:pos="4152"/>
          <w:tab w:val="left" w:pos="4317"/>
          <w:tab w:val="left" w:pos="6132"/>
          <w:tab w:val="left" w:pos="6313"/>
          <w:tab w:val="left" w:pos="7380"/>
        </w:tabs>
        <w:spacing w:line="230" w:lineRule="atLeast"/>
        <w:jc w:val="both"/>
        <w:rPr>
          <w:snapToGrid w:val="0"/>
          <w:color w:val="000000"/>
          <w:sz w:val="22"/>
          <w:szCs w:val="22"/>
        </w:rPr>
      </w:pPr>
    </w:p>
    <w:p w:rsidR="009B637A" w:rsidRPr="002F2CA8" w:rsidRDefault="00A1368F" w:rsidP="003062A8">
      <w:pPr>
        <w:jc w:val="both"/>
        <w:rPr>
          <w:sz w:val="22"/>
          <w:szCs w:val="22"/>
        </w:rPr>
      </w:pPr>
      <w:r w:rsidRPr="002F2CA8">
        <w:rPr>
          <w:b/>
          <w:bCs/>
          <w:sz w:val="22"/>
          <w:szCs w:val="22"/>
          <w:u w:val="single"/>
        </w:rPr>
        <w:t>Online Learning</w:t>
      </w:r>
      <w:r w:rsidRPr="002F2CA8">
        <w:rPr>
          <w:b/>
          <w:bCs/>
          <w:sz w:val="22"/>
          <w:szCs w:val="22"/>
        </w:rPr>
        <w:tab/>
      </w:r>
      <w:r w:rsidR="009B637A" w:rsidRPr="002F2CA8">
        <w:rPr>
          <w:sz w:val="22"/>
          <w:szCs w:val="22"/>
        </w:rPr>
        <w:tab/>
        <w:t xml:space="preserve">     </w:t>
      </w:r>
      <w:r w:rsidR="003062A8" w:rsidRPr="002F2CA8">
        <w:rPr>
          <w:sz w:val="22"/>
          <w:szCs w:val="22"/>
        </w:rPr>
        <w:tab/>
      </w:r>
      <w:r w:rsidR="003062A8" w:rsidRPr="002F2CA8">
        <w:rPr>
          <w:sz w:val="22"/>
          <w:szCs w:val="22"/>
        </w:rPr>
        <w:tab/>
      </w:r>
      <w:r w:rsidR="009B637A" w:rsidRPr="002F2CA8">
        <w:rPr>
          <w:sz w:val="22"/>
          <w:szCs w:val="22"/>
        </w:rPr>
        <w:t>1-3 trimesters</w:t>
      </w:r>
      <w:r w:rsidR="009B637A" w:rsidRPr="002F2CA8">
        <w:rPr>
          <w:sz w:val="22"/>
          <w:szCs w:val="22"/>
        </w:rPr>
        <w:tab/>
      </w:r>
      <w:r w:rsidR="009B637A" w:rsidRPr="002F2CA8">
        <w:rPr>
          <w:sz w:val="22"/>
          <w:szCs w:val="22"/>
        </w:rPr>
        <w:tab/>
      </w:r>
      <w:r w:rsidR="009B637A" w:rsidRPr="002F2CA8">
        <w:rPr>
          <w:sz w:val="22"/>
          <w:szCs w:val="22"/>
        </w:rPr>
        <w:tab/>
      </w:r>
      <w:r w:rsidR="003062A8" w:rsidRPr="002F2CA8">
        <w:rPr>
          <w:sz w:val="22"/>
          <w:szCs w:val="22"/>
        </w:rPr>
        <w:t xml:space="preserve">   </w:t>
      </w:r>
      <w:r w:rsidR="009B637A" w:rsidRPr="002F2CA8">
        <w:rPr>
          <w:sz w:val="22"/>
          <w:szCs w:val="22"/>
        </w:rPr>
        <w:t>Grade Level:  11 - 12</w:t>
      </w:r>
    </w:p>
    <w:p w:rsidR="00312EBB" w:rsidRPr="002F2CA8" w:rsidRDefault="009B637A" w:rsidP="007160CE">
      <w:pPr>
        <w:pStyle w:val="Heading2"/>
        <w:rPr>
          <w:szCs w:val="22"/>
          <w:u w:val="none"/>
        </w:rPr>
      </w:pPr>
      <w:r w:rsidRPr="002F2CA8">
        <w:rPr>
          <w:szCs w:val="22"/>
          <w:u w:val="none"/>
        </w:rPr>
        <w:tab/>
      </w:r>
      <w:r w:rsidRPr="002F2CA8">
        <w:rPr>
          <w:szCs w:val="22"/>
          <w:u w:val="none"/>
        </w:rPr>
        <w:tab/>
      </w:r>
      <w:r w:rsidRPr="002F2CA8">
        <w:rPr>
          <w:szCs w:val="22"/>
          <w:u w:val="none"/>
        </w:rPr>
        <w:tab/>
      </w:r>
      <w:r w:rsidRPr="002F2CA8">
        <w:rPr>
          <w:szCs w:val="22"/>
          <w:u w:val="none"/>
        </w:rPr>
        <w:tab/>
      </w:r>
      <w:r w:rsidRPr="002F2CA8">
        <w:rPr>
          <w:szCs w:val="22"/>
          <w:u w:val="none"/>
        </w:rPr>
        <w:tab/>
        <w:t>Prerequisite:  Counselor approval</w:t>
      </w:r>
    </w:p>
    <w:p w:rsidR="00312EBB" w:rsidRPr="002F2CA8" w:rsidRDefault="00312EBB" w:rsidP="00312EBB">
      <w:pPr>
        <w:pStyle w:val="BodyText2"/>
        <w:jc w:val="center"/>
        <w:rPr>
          <w:sz w:val="22"/>
          <w:szCs w:val="22"/>
          <w:u w:val="single"/>
        </w:rPr>
      </w:pPr>
      <w:r w:rsidRPr="002F2CA8">
        <w:rPr>
          <w:sz w:val="22"/>
          <w:szCs w:val="22"/>
          <w:u w:val="single"/>
        </w:rPr>
        <w:t>Edgenuity Options – E2020</w:t>
      </w:r>
    </w:p>
    <w:p w:rsidR="00312EBB" w:rsidRPr="002F2CA8" w:rsidRDefault="00312EBB" w:rsidP="00312EBB">
      <w:pPr>
        <w:pStyle w:val="BodyText2"/>
        <w:jc w:val="center"/>
        <w:rPr>
          <w:b/>
          <w:sz w:val="22"/>
          <w:szCs w:val="22"/>
          <w:u w:val="single"/>
        </w:rPr>
      </w:pP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Algebra 1A, B, C</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Government/Civics</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Algebra 2A, B</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Healthy Living A, B</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Art Foundations</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002F2CA8">
        <w:rPr>
          <w:rFonts w:eastAsiaTheme="minorEastAsia"/>
          <w:color w:val="000000" w:themeColor="text1"/>
          <w:kern w:val="24"/>
          <w:sz w:val="22"/>
          <w:szCs w:val="22"/>
        </w:rPr>
        <w:tab/>
      </w:r>
      <w:r w:rsidRPr="002F2CA8">
        <w:rPr>
          <w:rFonts w:eastAsiaTheme="minorEastAsia"/>
          <w:color w:val="000000" w:themeColor="text1"/>
          <w:kern w:val="24"/>
          <w:sz w:val="22"/>
          <w:szCs w:val="22"/>
        </w:rPr>
        <w:t>*MHS Intro to Information Technology A, B</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Art History</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Online Learning and Digital Citizenship</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Biology A, B</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Personal Finance</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Career Planning and Development</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Physics A, B</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Chemistry A, B</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Psychology</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Economics</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Sociology</w:t>
      </w:r>
    </w:p>
    <w:p w:rsidR="007160CE" w:rsidRPr="002F2CA8" w:rsidRDefault="007160CE" w:rsidP="007160CE">
      <w:pPr>
        <w:pStyle w:val="NormalWeb"/>
        <w:kinsoku w:val="0"/>
        <w:overflowPunct w:val="0"/>
        <w:spacing w:before="0" w:beforeAutospacing="0" w:after="0" w:afterAutospacing="0"/>
        <w:textAlignment w:val="baseline"/>
        <w:rPr>
          <w:sz w:val="22"/>
          <w:szCs w:val="22"/>
        </w:rPr>
      </w:pPr>
      <w:r w:rsidRPr="002F2CA8">
        <w:rPr>
          <w:rFonts w:eastAsiaTheme="minorEastAsia"/>
          <w:color w:val="000000" w:themeColor="text1"/>
          <w:kern w:val="24"/>
          <w:sz w:val="22"/>
          <w:szCs w:val="22"/>
        </w:rPr>
        <w:t>*MHS Financial Math</w:t>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r>
      <w:r w:rsidRPr="002F2CA8">
        <w:rPr>
          <w:rFonts w:eastAsiaTheme="minorEastAsia"/>
          <w:color w:val="000000" w:themeColor="text1"/>
          <w:kern w:val="24"/>
          <w:sz w:val="22"/>
          <w:szCs w:val="22"/>
        </w:rPr>
        <w:tab/>
        <w:t>*MHS US History A, B</w:t>
      </w:r>
    </w:p>
    <w:p w:rsidR="007160CE" w:rsidRPr="002F2CA8" w:rsidRDefault="007160CE" w:rsidP="007160CE">
      <w:pPr>
        <w:pStyle w:val="NormalWeb"/>
        <w:kinsoku w:val="0"/>
        <w:overflowPunct w:val="0"/>
        <w:spacing w:before="0" w:beforeAutospacing="0" w:after="0" w:afterAutospacing="0"/>
        <w:textAlignment w:val="baseline"/>
        <w:rPr>
          <w:rFonts w:eastAsiaTheme="minorEastAsia"/>
          <w:color w:val="000000" w:themeColor="text1"/>
          <w:kern w:val="24"/>
          <w:sz w:val="22"/>
          <w:szCs w:val="22"/>
        </w:rPr>
      </w:pPr>
      <w:r w:rsidRPr="002F2CA8">
        <w:rPr>
          <w:rFonts w:eastAsiaTheme="minorEastAsia"/>
          <w:color w:val="000000" w:themeColor="text1"/>
          <w:kern w:val="24"/>
          <w:sz w:val="22"/>
          <w:szCs w:val="22"/>
        </w:rPr>
        <w:t>*MHS Foundations of Personal Wellness A, B</w:t>
      </w:r>
      <w:r w:rsidRPr="002F2CA8">
        <w:rPr>
          <w:rFonts w:eastAsiaTheme="minorEastAsia"/>
          <w:color w:val="000000" w:themeColor="text1"/>
          <w:kern w:val="24"/>
          <w:sz w:val="22"/>
          <w:szCs w:val="22"/>
        </w:rPr>
        <w:tab/>
      </w:r>
      <w:r w:rsidR="002F2CA8">
        <w:rPr>
          <w:rFonts w:eastAsiaTheme="minorEastAsia"/>
          <w:color w:val="000000" w:themeColor="text1"/>
          <w:kern w:val="24"/>
          <w:sz w:val="22"/>
          <w:szCs w:val="22"/>
        </w:rPr>
        <w:tab/>
      </w:r>
      <w:r w:rsidRPr="002F2CA8">
        <w:rPr>
          <w:rFonts w:eastAsiaTheme="minorEastAsia"/>
          <w:color w:val="000000" w:themeColor="text1"/>
          <w:kern w:val="24"/>
          <w:sz w:val="22"/>
          <w:szCs w:val="22"/>
        </w:rPr>
        <w:t>*MHS World History A, B</w:t>
      </w:r>
    </w:p>
    <w:p w:rsidR="007160CE" w:rsidRPr="002F2CA8" w:rsidRDefault="007160CE" w:rsidP="007160CE">
      <w:pPr>
        <w:pStyle w:val="NormalWeb"/>
        <w:kinsoku w:val="0"/>
        <w:overflowPunct w:val="0"/>
        <w:spacing w:before="0" w:beforeAutospacing="0" w:after="0" w:afterAutospacing="0"/>
        <w:textAlignment w:val="baseline"/>
        <w:rPr>
          <w:rFonts w:eastAsiaTheme="minorEastAsia"/>
          <w:color w:val="000000" w:themeColor="text1"/>
          <w:kern w:val="24"/>
          <w:sz w:val="22"/>
          <w:szCs w:val="22"/>
        </w:rPr>
      </w:pPr>
      <w:r w:rsidRPr="002F2CA8">
        <w:rPr>
          <w:rFonts w:eastAsiaTheme="minorEastAsia"/>
          <w:color w:val="000000" w:themeColor="text1"/>
          <w:kern w:val="24"/>
          <w:sz w:val="22"/>
          <w:szCs w:val="22"/>
        </w:rPr>
        <w:t>*MHS Geometry A, B</w:t>
      </w:r>
    </w:p>
    <w:p w:rsidR="007160CE" w:rsidRPr="002F2CA8" w:rsidRDefault="007160CE" w:rsidP="007160CE">
      <w:pPr>
        <w:pStyle w:val="NormalWeb"/>
        <w:kinsoku w:val="0"/>
        <w:overflowPunct w:val="0"/>
        <w:spacing w:before="0" w:beforeAutospacing="0" w:after="0" w:afterAutospacing="0"/>
        <w:jc w:val="center"/>
        <w:textAlignment w:val="baseline"/>
        <w:rPr>
          <w:rFonts w:eastAsiaTheme="minorEastAsia"/>
          <w:color w:val="000000" w:themeColor="text1"/>
          <w:kern w:val="24"/>
          <w:sz w:val="22"/>
          <w:szCs w:val="22"/>
          <w:u w:val="single"/>
        </w:rPr>
      </w:pPr>
      <w:r w:rsidRPr="002F2CA8">
        <w:rPr>
          <w:rFonts w:eastAsiaTheme="minorEastAsia"/>
          <w:color w:val="000000" w:themeColor="text1"/>
          <w:kern w:val="24"/>
          <w:sz w:val="22"/>
          <w:szCs w:val="22"/>
          <w:u w:val="single"/>
        </w:rPr>
        <w:t>Michigan Virtual High School Options</w:t>
      </w:r>
    </w:p>
    <w:p w:rsidR="007160CE" w:rsidRPr="002F2CA8" w:rsidRDefault="007160CE" w:rsidP="007160CE">
      <w:pPr>
        <w:pStyle w:val="NormalWeb"/>
        <w:kinsoku w:val="0"/>
        <w:overflowPunct w:val="0"/>
        <w:spacing w:before="0" w:beforeAutospacing="0" w:after="0" w:afterAutospacing="0"/>
        <w:jc w:val="center"/>
        <w:textAlignment w:val="baseline"/>
        <w:rPr>
          <w:rFonts w:eastAsiaTheme="minorEastAsia"/>
          <w:color w:val="000000" w:themeColor="text1"/>
          <w:kern w:val="24"/>
          <w:sz w:val="22"/>
          <w:szCs w:val="22"/>
          <w:u w:val="single"/>
        </w:rPr>
      </w:pPr>
    </w:p>
    <w:p w:rsidR="00484CF8" w:rsidRPr="002F2CA8" w:rsidRDefault="007160CE" w:rsidP="007160CE">
      <w:pPr>
        <w:pStyle w:val="NormalWeb"/>
        <w:kinsoku w:val="0"/>
        <w:overflowPunct w:val="0"/>
        <w:spacing w:before="0" w:beforeAutospacing="0" w:after="0" w:afterAutospacing="0"/>
        <w:textAlignment w:val="baseline"/>
        <w:rPr>
          <w:rFonts w:eastAsiaTheme="minorEastAsia"/>
          <w:color w:val="000000" w:themeColor="text1"/>
          <w:kern w:val="24"/>
          <w:sz w:val="22"/>
          <w:szCs w:val="22"/>
        </w:rPr>
      </w:pPr>
      <w:r w:rsidRPr="002F2CA8">
        <w:rPr>
          <w:rFonts w:eastAsiaTheme="minorEastAsia"/>
          <w:color w:val="000000" w:themeColor="text1"/>
          <w:kern w:val="24"/>
          <w:sz w:val="22"/>
          <w:szCs w:val="22"/>
        </w:rPr>
        <w:t>Additional electives available are listed at: michiganvirtual.org/courses/students/</w:t>
      </w:r>
    </w:p>
    <w:p w:rsidR="007160CE" w:rsidRPr="002F2CA8" w:rsidRDefault="002F2CA8" w:rsidP="007160CE">
      <w:pPr>
        <w:pStyle w:val="NormalWeb"/>
        <w:kinsoku w:val="0"/>
        <w:overflowPunct w:val="0"/>
        <w:spacing w:before="0" w:beforeAutospacing="0" w:after="0" w:afterAutospacing="0"/>
        <w:jc w:val="center"/>
        <w:textAlignment w:val="baseline"/>
        <w:rPr>
          <w:rFonts w:eastAsiaTheme="minorEastAsia"/>
          <w:color w:val="000000" w:themeColor="text1"/>
          <w:kern w:val="24"/>
          <w:sz w:val="22"/>
          <w:szCs w:val="22"/>
        </w:rPr>
      </w:pPr>
      <w:r>
        <w:rPr>
          <w:rFonts w:eastAsiaTheme="minorEastAsia"/>
          <w:color w:val="000000" w:themeColor="text1"/>
          <w:kern w:val="24"/>
          <w:sz w:val="22"/>
          <w:szCs w:val="22"/>
        </w:rPr>
        <w:t>35</w:t>
      </w:r>
      <w:bookmarkStart w:id="0" w:name="_GoBack"/>
      <w:bookmarkEnd w:id="0"/>
    </w:p>
    <w:sectPr w:rsidR="007160CE" w:rsidRPr="002F2CA8" w:rsidSect="0071286F">
      <w:footerReference w:type="default" r:id="rId8"/>
      <w:pgSz w:w="12240" w:h="15840" w:code="1"/>
      <w:pgMar w:top="720" w:right="576" w:bottom="432"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E22" w:rsidRDefault="001F2E22" w:rsidP="006801E4">
      <w:r>
        <w:separator/>
      </w:r>
    </w:p>
  </w:endnote>
  <w:endnote w:type="continuationSeparator" w:id="0">
    <w:p w:rsidR="001F2E22" w:rsidRDefault="001F2E22" w:rsidP="0068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E22" w:rsidRDefault="001F2E2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E22" w:rsidRDefault="001F2E22" w:rsidP="006801E4">
      <w:r>
        <w:separator/>
      </w:r>
    </w:p>
  </w:footnote>
  <w:footnote w:type="continuationSeparator" w:id="0">
    <w:p w:rsidR="001F2E22" w:rsidRDefault="001F2E22" w:rsidP="00680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85CD7"/>
    <w:multiLevelType w:val="hybridMultilevel"/>
    <w:tmpl w:val="E52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B637A"/>
    <w:rsid w:val="000542F2"/>
    <w:rsid w:val="00100B8D"/>
    <w:rsid w:val="001529F9"/>
    <w:rsid w:val="001F2E22"/>
    <w:rsid w:val="00227346"/>
    <w:rsid w:val="00230F13"/>
    <w:rsid w:val="002D4707"/>
    <w:rsid w:val="002F2CA8"/>
    <w:rsid w:val="003062A8"/>
    <w:rsid w:val="00312DEA"/>
    <w:rsid w:val="00312EBB"/>
    <w:rsid w:val="0032567C"/>
    <w:rsid w:val="003376E7"/>
    <w:rsid w:val="00351138"/>
    <w:rsid w:val="003843DE"/>
    <w:rsid w:val="003E0D1C"/>
    <w:rsid w:val="00484CF8"/>
    <w:rsid w:val="0064379D"/>
    <w:rsid w:val="00654FE2"/>
    <w:rsid w:val="006610F0"/>
    <w:rsid w:val="006801E4"/>
    <w:rsid w:val="0071286F"/>
    <w:rsid w:val="007160CE"/>
    <w:rsid w:val="0079644D"/>
    <w:rsid w:val="008A3316"/>
    <w:rsid w:val="008C29D6"/>
    <w:rsid w:val="00940701"/>
    <w:rsid w:val="009A20A9"/>
    <w:rsid w:val="009B637A"/>
    <w:rsid w:val="00A1368F"/>
    <w:rsid w:val="00A83E38"/>
    <w:rsid w:val="00C2406D"/>
    <w:rsid w:val="00E423EE"/>
    <w:rsid w:val="00F41C35"/>
    <w:rsid w:val="00FB77AA"/>
    <w:rsid w:val="00FC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A55E"/>
  <w15:docId w15:val="{B4B20068-AD98-4088-98FB-0B6133F1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37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B637A"/>
    <w:pPr>
      <w:keepNext/>
      <w:widowControl w:val="0"/>
      <w:spacing w:line="230" w:lineRule="atLeast"/>
      <w:jc w:val="center"/>
      <w:outlineLvl w:val="0"/>
    </w:pPr>
    <w:rPr>
      <w:b/>
      <w:snapToGrid w:val="0"/>
      <w:color w:val="000000"/>
      <w:sz w:val="22"/>
    </w:rPr>
  </w:style>
  <w:style w:type="paragraph" w:styleId="Heading2">
    <w:name w:val="heading 2"/>
    <w:basedOn w:val="Normal"/>
    <w:next w:val="Normal"/>
    <w:link w:val="Heading2Char"/>
    <w:qFormat/>
    <w:rsid w:val="009B637A"/>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link w:val="Heading3Char"/>
    <w:qFormat/>
    <w:rsid w:val="009B637A"/>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637A"/>
    <w:rPr>
      <w:rFonts w:ascii="Times New Roman" w:eastAsia="Times New Roman" w:hAnsi="Times New Roman" w:cs="Times New Roman"/>
      <w:b/>
      <w:snapToGrid w:val="0"/>
      <w:color w:val="000000"/>
      <w:szCs w:val="20"/>
    </w:rPr>
  </w:style>
  <w:style w:type="character" w:customStyle="1" w:styleId="Heading2Char">
    <w:name w:val="Heading 2 Char"/>
    <w:basedOn w:val="DefaultParagraphFont"/>
    <w:link w:val="Heading2"/>
    <w:rsid w:val="009B637A"/>
    <w:rPr>
      <w:rFonts w:ascii="Times New Roman" w:eastAsia="Times New Roman" w:hAnsi="Times New Roman" w:cs="Times New Roman"/>
      <w:snapToGrid w:val="0"/>
      <w:color w:val="000000"/>
      <w:szCs w:val="20"/>
      <w:u w:val="single"/>
    </w:rPr>
  </w:style>
  <w:style w:type="character" w:customStyle="1" w:styleId="Heading3Char">
    <w:name w:val="Heading 3 Char"/>
    <w:basedOn w:val="DefaultParagraphFont"/>
    <w:link w:val="Heading3"/>
    <w:rsid w:val="009B637A"/>
    <w:rPr>
      <w:rFonts w:ascii="Times New Roman" w:eastAsia="Times New Roman" w:hAnsi="Times New Roman" w:cs="Times New Roman"/>
      <w:b/>
      <w:bCs/>
      <w:snapToGrid w:val="0"/>
      <w:color w:val="000000"/>
      <w:szCs w:val="20"/>
      <w:u w:val="single"/>
    </w:rPr>
  </w:style>
  <w:style w:type="paragraph" w:styleId="BodyText2">
    <w:name w:val="Body Text 2"/>
    <w:basedOn w:val="Normal"/>
    <w:link w:val="BodyText2Char"/>
    <w:semiHidden/>
    <w:rsid w:val="009B637A"/>
    <w:pPr>
      <w:jc w:val="both"/>
    </w:pPr>
  </w:style>
  <w:style w:type="character" w:customStyle="1" w:styleId="BodyText2Char">
    <w:name w:val="Body Text 2 Char"/>
    <w:basedOn w:val="DefaultParagraphFont"/>
    <w:link w:val="BodyText2"/>
    <w:semiHidden/>
    <w:rsid w:val="009B637A"/>
    <w:rPr>
      <w:rFonts w:ascii="Times New Roman" w:eastAsia="Times New Roman" w:hAnsi="Times New Roman" w:cs="Times New Roman"/>
      <w:sz w:val="20"/>
      <w:szCs w:val="20"/>
    </w:rPr>
  </w:style>
  <w:style w:type="paragraph" w:styleId="Footer">
    <w:name w:val="footer"/>
    <w:basedOn w:val="Normal"/>
    <w:link w:val="FooterChar"/>
    <w:semiHidden/>
    <w:rsid w:val="009B637A"/>
    <w:pPr>
      <w:tabs>
        <w:tab w:val="center" w:pos="4320"/>
        <w:tab w:val="right" w:pos="8640"/>
      </w:tabs>
    </w:pPr>
  </w:style>
  <w:style w:type="character" w:customStyle="1" w:styleId="FooterChar">
    <w:name w:val="Footer Char"/>
    <w:basedOn w:val="DefaultParagraphFont"/>
    <w:link w:val="Footer"/>
    <w:semiHidden/>
    <w:rsid w:val="009B637A"/>
    <w:rPr>
      <w:rFonts w:ascii="Times New Roman" w:eastAsia="Times New Roman" w:hAnsi="Times New Roman" w:cs="Times New Roman"/>
      <w:sz w:val="20"/>
      <w:szCs w:val="20"/>
    </w:rPr>
  </w:style>
  <w:style w:type="character" w:styleId="PageNumber">
    <w:name w:val="page number"/>
    <w:basedOn w:val="DefaultParagraphFont"/>
    <w:semiHidden/>
    <w:rsid w:val="009B637A"/>
  </w:style>
  <w:style w:type="paragraph" w:styleId="Header">
    <w:name w:val="header"/>
    <w:basedOn w:val="Normal"/>
    <w:link w:val="HeaderChar"/>
    <w:uiPriority w:val="99"/>
    <w:semiHidden/>
    <w:unhideWhenUsed/>
    <w:rsid w:val="00230F13"/>
    <w:pPr>
      <w:tabs>
        <w:tab w:val="center" w:pos="4680"/>
        <w:tab w:val="right" w:pos="9360"/>
      </w:tabs>
    </w:pPr>
  </w:style>
  <w:style w:type="character" w:customStyle="1" w:styleId="HeaderChar">
    <w:name w:val="Header Char"/>
    <w:basedOn w:val="DefaultParagraphFont"/>
    <w:link w:val="Header"/>
    <w:uiPriority w:val="99"/>
    <w:semiHidden/>
    <w:rsid w:val="00230F13"/>
    <w:rPr>
      <w:rFonts w:ascii="Times New Roman" w:eastAsia="Times New Roman" w:hAnsi="Times New Roman" w:cs="Times New Roman"/>
      <w:sz w:val="20"/>
      <w:szCs w:val="20"/>
    </w:rPr>
  </w:style>
  <w:style w:type="paragraph" w:styleId="ListParagraph">
    <w:name w:val="List Paragraph"/>
    <w:basedOn w:val="Normal"/>
    <w:uiPriority w:val="34"/>
    <w:qFormat/>
    <w:rsid w:val="0064379D"/>
    <w:pPr>
      <w:ind w:left="720"/>
      <w:contextualSpacing/>
    </w:pPr>
  </w:style>
  <w:style w:type="paragraph" w:styleId="NormalWeb">
    <w:name w:val="Normal (Web)"/>
    <w:basedOn w:val="Normal"/>
    <w:uiPriority w:val="99"/>
    <w:unhideWhenUsed/>
    <w:rsid w:val="007160C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4362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070D-1A34-4353-B86A-03C71BD3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Mason Public School District</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dc:creator>
  <cp:keywords/>
  <dc:description/>
  <cp:lastModifiedBy>Lance E. Delbridge</cp:lastModifiedBy>
  <cp:revision>18</cp:revision>
  <cp:lastPrinted>2013-01-16T13:08:00Z</cp:lastPrinted>
  <dcterms:created xsi:type="dcterms:W3CDTF">2011-02-01T16:05:00Z</dcterms:created>
  <dcterms:modified xsi:type="dcterms:W3CDTF">2019-03-12T00:28:00Z</dcterms:modified>
</cp:coreProperties>
</file>